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spacing w:line="240" w:lineRule="auto"/>
        <w:jc w:val="center"/>
        <w:rPr>
          <w:rFonts w:ascii="Avenir" w:cs="Avenir" w:eastAsia="Avenir" w:hAnsi="Avenir"/>
          <w:b w:val="1"/>
          <w:bCs w:val="1"/>
          <w:sz w:val="44"/>
          <w:szCs w:val="44"/>
        </w:rPr>
      </w:pPr>
      <w:r w:rsidDel="00000000" w:rsidR="00000000" w:rsidRPr="00000000">
        <w:rPr>
          <w:rFonts w:ascii="Avenir" w:cs="Avenir" w:eastAsia="Avenir" w:hAnsi="Avenir"/>
          <w:b w:val="1"/>
          <w:bCs w:val="1"/>
          <w:sz w:val="44"/>
          <w:szCs w:val="44"/>
          <w:rtl w:val="0"/>
        </w:rPr>
        <w:t xml:space="preserve">BOILERPLATE</w:t>
      </w:r>
    </w:p>
    <w:p w:rsidR="00000000" w:rsidDel="00000000" w:rsidP="00000000" w:rsidRDefault="00000000" w:rsidRPr="00000000" w14:paraId="00000004">
      <w:pPr>
        <w:pageBreakBefore w:val="0"/>
        <w:spacing w:line="240" w:lineRule="auto"/>
        <w:jc w:val="center"/>
        <w:rPr>
          <w:rFonts w:ascii="Avenir" w:cs="Avenir" w:eastAsia="Avenir" w:hAnsi="Avenir"/>
          <w:b w:val="1"/>
          <w:bCs w:val="1"/>
          <w:sz w:val="24"/>
          <w:szCs w:val="24"/>
        </w:rPr>
      </w:pPr>
      <w:r w:rsidDel="00000000" w:rsidR="00000000" w:rsidRPr="00000000">
        <w:rPr>
          <w:rFonts w:ascii="Avenir" w:cs="Avenir" w:eastAsia="Avenir" w:hAnsi="Avenir"/>
          <w:sz w:val="24"/>
          <w:szCs w:val="24"/>
          <w:rtl w:val="0"/>
        </w:rPr>
        <w:t xml:space="preserve">FOR PARTNERS AND MEDIA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ageBreakBefore w:val="0"/>
        <w:rPr>
          <w:rFonts w:ascii="Avenir" w:cs="Avenir" w:eastAsia="Avenir" w:hAnsi="Avenir"/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ageBreakBefore w:val="0"/>
        <w:rPr>
          <w:rFonts w:ascii="Avenir" w:cs="Avenir" w:eastAsia="Avenir" w:hAnsi="Avenir"/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rPr>
          <w:rFonts w:ascii="Avenir" w:cs="Avenir" w:eastAsia="Avenir" w:hAnsi="Avenir"/>
          <w:sz w:val="24"/>
          <w:szCs w:val="24"/>
        </w:rPr>
      </w:pPr>
      <w:r w:rsidDel="00000000" w:rsidR="00000000" w:rsidRPr="00000000">
        <w:rPr>
          <w:rFonts w:ascii="Avenir" w:cs="Avenir" w:eastAsia="Avenir" w:hAnsi="Avenir"/>
          <w:b w:val="1"/>
          <w:bCs w:val="1"/>
          <w:sz w:val="24"/>
          <w:szCs w:val="24"/>
          <w:rtl w:val="0"/>
        </w:rPr>
        <w:t xml:space="preserve">About StartOut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>
          <w:rFonts w:ascii="Avenir" w:cs="Avenir" w:eastAsia="Avenir" w:hAnsi="Avenir"/>
          <w:sz w:val="24"/>
          <w:szCs w:val="24"/>
        </w:rPr>
      </w:pPr>
      <w:r w:rsidDel="00000000" w:rsidR="00000000" w:rsidRPr="00000000">
        <w:rPr>
          <w:rFonts w:ascii="Avenir" w:cs="Avenir" w:eastAsia="Avenir" w:hAnsi="Avenir"/>
          <w:sz w:val="24"/>
          <w:szCs w:val="24"/>
          <w:rtl w:val="0"/>
        </w:rPr>
        <w:t xml:space="preserve">Founded in 2009, StartOut, a national 501(c)(3) non-profit organization, is the largest national organization to support LGBTQ+ entrepreneurs with over 18K community members nationwide.</w:t>
      </w:r>
      <w:r w:rsidDel="00000000" w:rsidR="00000000" w:rsidRPr="00000000">
        <w:rPr>
          <w:rFonts w:ascii="Avenir" w:cs="Avenir" w:eastAsia="Avenir" w:hAnsi="Avenir"/>
          <w:sz w:val="24"/>
          <w:szCs w:val="24"/>
          <w:rtl w:val="0"/>
        </w:rPr>
        <w:t xml:space="preserve"> Its mission </w:t>
      </w:r>
      <w:r w:rsidDel="00000000" w:rsidR="00000000" w:rsidRPr="00000000">
        <w:rPr>
          <w:rFonts w:ascii="Avenir" w:cs="Avenir" w:eastAsia="Avenir" w:hAnsi="Avenir"/>
          <w:sz w:val="24"/>
          <w:szCs w:val="24"/>
          <w:rtl w:val="0"/>
        </w:rPr>
        <w:t xml:space="preserve">is to increase opportunity and success for LGBTQ+ entrepreneurs.</w:t>
      </w:r>
      <w:r w:rsidDel="00000000" w:rsidR="00000000" w:rsidRPr="00000000">
        <w:rPr>
          <w:rFonts w:ascii="Avenir" w:cs="Avenir" w:eastAsia="Avenir" w:hAnsi="Avenir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Avenir" w:cs="Avenir" w:eastAsia="Avenir" w:hAnsi="Avenir"/>
          <w:sz w:val="24"/>
          <w:szCs w:val="24"/>
          <w:rtl w:val="0"/>
        </w:rPr>
        <w:t xml:space="preserve">We focus on LGBTQ+ and allied entrepreneurs looking to build scalable businesses – with the potential to grow rapidly, reach broad markets, and attract outside investment.</w:t>
      </w:r>
      <w:r w:rsidDel="00000000" w:rsidR="00000000" w:rsidRPr="00000000">
        <w:rPr>
          <w:rFonts w:ascii="Avenir" w:cs="Avenir" w:eastAsia="Avenir" w:hAnsi="Avenir"/>
          <w:sz w:val="24"/>
          <w:szCs w:val="24"/>
          <w:rtl w:val="0"/>
        </w:rPr>
        <w:t xml:space="preserve"> For more information, please visit </w:t>
      </w:r>
      <w:hyperlink r:id="rId6">
        <w:r w:rsidDel="00000000" w:rsidR="00000000" w:rsidRPr="00000000">
          <w:rPr>
            <w:rFonts w:ascii="Avenir" w:cs="Avenir" w:eastAsia="Avenir" w:hAnsi="Avenir"/>
            <w:sz w:val="24"/>
            <w:szCs w:val="24"/>
            <w:rtl w:val="0"/>
          </w:rPr>
          <w:t xml:space="preserve">www.startout.org</w:t>
        </w:r>
      </w:hyperlink>
      <w:r w:rsidDel="00000000" w:rsidR="00000000" w:rsidRPr="00000000">
        <w:rPr>
          <w:rFonts w:ascii="Avenir" w:cs="Avenir" w:eastAsia="Avenir" w:hAnsi="Avenir"/>
          <w:sz w:val="24"/>
          <w:szCs w:val="24"/>
          <w:rtl w:val="0"/>
        </w:rPr>
        <w:t xml:space="preserve">.</w:t>
      </w: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Avenir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0A">
    <w:pPr>
      <w:pageBreakBefore w:val="0"/>
      <w:tabs>
        <w:tab w:val="center" w:leader="none" w:pos="4680"/>
        <w:tab w:val="right" w:leader="none" w:pos="9360"/>
      </w:tabs>
      <w:spacing w:line="240" w:lineRule="auto"/>
      <w:jc w:val="center"/>
      <w:rPr>
        <w:rFonts w:ascii="Avenir" w:cs="Avenir" w:eastAsia="Avenir" w:hAnsi="Avenir"/>
        <w:sz w:val="20"/>
        <w:szCs w:val="20"/>
      </w:rPr>
    </w:pPr>
    <w:r w:rsidDel="00000000" w:rsidR="00000000" w:rsidRPr="00000000">
      <w:rPr>
        <w:rFonts w:ascii="Avenir" w:cs="Avenir" w:eastAsia="Avenir" w:hAnsi="Avenir"/>
        <w:rtl w:val="0"/>
      </w:rPr>
      <w:t xml:space="preserve">Questions? Contact us at </w:t>
    </w:r>
    <w:hyperlink r:id="rId1">
      <w:r w:rsidDel="00000000" w:rsidR="00000000" w:rsidRPr="00000000">
        <w:rPr>
          <w:rFonts w:ascii="Avenir" w:cs="Avenir" w:eastAsia="Avenir" w:hAnsi="Avenir"/>
          <w:color w:val="0563c1"/>
          <w:u w:val="single"/>
          <w:rtl w:val="0"/>
        </w:rPr>
        <w:t xml:space="preserve">info@startout.org</w:t>
      </w:r>
    </w:hyperlink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09">
    <w:pPr>
      <w:pageBreakBefore w:val="0"/>
      <w:jc w:val="center"/>
      <w:rPr/>
    </w:pPr>
    <w:r w:rsidDel="00000000" w:rsidR="00000000" w:rsidRPr="00000000">
      <w:rPr/>
      <w:drawing>
        <wp:inline distB="114300" distT="114300" distL="114300" distR="114300">
          <wp:extent cx="1928813" cy="472930"/>
          <wp:effectExtent b="0" l="0" r="0" t="0"/>
          <wp:docPr id="1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1928813" cy="472930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yperlink" Target="http://www.startout.org/" TargetMode="Externa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hyperlink" Target="mailto:info@startout.org" TargetMode="Externa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